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D7267" w14:textId="77777777" w:rsidR="009C2D3E" w:rsidRDefault="00971D6B">
      <w:pPr>
        <w:pStyle w:val="Heading1"/>
      </w:pPr>
      <w:r>
        <w:t>Versatile Business Solutions (VBS) Home Service Plan Contract</w:t>
      </w:r>
    </w:p>
    <w:p w14:paraId="3EAA9F2D" w14:textId="77777777" w:rsidR="009C2D3E" w:rsidRDefault="00971D6B">
      <w:pPr>
        <w:pStyle w:val="Heading2"/>
      </w:pPr>
      <w:r>
        <w:t>Introduction</w:t>
      </w:r>
    </w:p>
    <w:p w14:paraId="32A95F4F" w14:textId="41ED0160" w:rsidR="009C2D3E" w:rsidRDefault="00971D6B">
      <w:r>
        <w:t xml:space="preserve">This Service Agreement (“Agreement”) is entered into by and between Versatile Business Solutions, LLC (“Provider” or “VBS”) and the Homeowner (“Member”), collectively referred to as the “Parties.” This Agreement establishes the terms under which the Member participates in the VBS Home Service Plan — a program designed to provide </w:t>
      </w:r>
      <w:r w:rsidR="00CA32BF">
        <w:t xml:space="preserve">discounted </w:t>
      </w:r>
      <w:r w:rsidR="0070413D">
        <w:t>construction services</w:t>
      </w:r>
      <w:r>
        <w:t xml:space="preserve"> and access to licensed, insured restoration contractors in the event of an insured property loss</w:t>
      </w:r>
      <w:r w:rsidR="000543B1">
        <w:t xml:space="preserve"> or home construction services</w:t>
      </w:r>
      <w:r>
        <w:t>.</w:t>
      </w:r>
    </w:p>
    <w:p w14:paraId="26BA2B00" w14:textId="77777777" w:rsidR="009C2D3E" w:rsidRDefault="00971D6B">
      <w:pPr>
        <w:pStyle w:val="Heading2"/>
      </w:pPr>
      <w:r>
        <w:t>1. Term of Agreement</w:t>
      </w:r>
    </w:p>
    <w:p w14:paraId="4F10558C" w14:textId="77777777" w:rsidR="009C2D3E" w:rsidRDefault="00971D6B">
      <w:r>
        <w:t>Coverage under this Agreement begins thirty (30) days after enrollment and continues for twelve (12) months thereafter. The Agreement automatically renews for successive 12-month periods unless cancelled by the Member at least 30 days before the renewal date.</w:t>
      </w:r>
    </w:p>
    <w:p w14:paraId="40AEBEB1" w14:textId="77777777" w:rsidR="009C2D3E" w:rsidRDefault="00971D6B">
      <w:pPr>
        <w:pStyle w:val="Heading2"/>
      </w:pPr>
      <w:r>
        <w:t>2. Provider Representation</w:t>
      </w:r>
    </w:p>
    <w:p w14:paraId="0AD6562F" w14:textId="7C0164DA" w:rsidR="009C2D3E" w:rsidRDefault="00971D6B">
      <w:r>
        <w:t>VBS represents that its network of participating service providers and contractors are licensed, bonded, and insured as required by state law, and are actively engaged in residential restoration and repairs related to covered insurance perils</w:t>
      </w:r>
      <w:r w:rsidR="004D600E">
        <w:t>,</w:t>
      </w:r>
      <w:r>
        <w:t xml:space="preserve"> losses</w:t>
      </w:r>
      <w:r w:rsidR="004D600E">
        <w:t xml:space="preserve"> and general cons</w:t>
      </w:r>
      <w:r w:rsidR="00BB1C2F">
        <w:t>truction</w:t>
      </w:r>
      <w:r>
        <w:t>. VBS does not adjust claims or determine insurance benefits. Its role is to facilitate prompt, professional restoration</w:t>
      </w:r>
      <w:r w:rsidR="00BB1C2F">
        <w:t>/construction</w:t>
      </w:r>
      <w:r>
        <w:t xml:space="preserve"> services for </w:t>
      </w:r>
      <w:r w:rsidR="009C6EB2">
        <w:t>Member’s</w:t>
      </w:r>
      <w:r>
        <w:t xml:space="preserve"> </w:t>
      </w:r>
      <w:r w:rsidR="00A8389D">
        <w:t xml:space="preserve">at a discounted price that can in essence </w:t>
      </w:r>
      <w:r>
        <w:t xml:space="preserve">offset part or </w:t>
      </w:r>
      <w:proofErr w:type="gramStart"/>
      <w:r>
        <w:t>all of</w:t>
      </w:r>
      <w:proofErr w:type="gramEnd"/>
      <w:r>
        <w:t xml:space="preserve"> the Member’s deductible through its Home Service Plan.</w:t>
      </w:r>
    </w:p>
    <w:p w14:paraId="5BB5004C" w14:textId="13C0B0AC" w:rsidR="009C2D3E" w:rsidRDefault="00971D6B">
      <w:pPr>
        <w:pStyle w:val="Heading2"/>
      </w:pPr>
      <w:r>
        <w:t xml:space="preserve">3. </w:t>
      </w:r>
      <w:r w:rsidR="00225548">
        <w:t>Member’s</w:t>
      </w:r>
      <w:r>
        <w:t xml:space="preserve"> Representation</w:t>
      </w:r>
    </w:p>
    <w:p w14:paraId="49D9386E" w14:textId="5D813D62" w:rsidR="009C2D3E" w:rsidRDefault="00971D6B">
      <w:r>
        <w:t xml:space="preserve">The Member represents that they maintain an active </w:t>
      </w:r>
      <w:r w:rsidR="00B51935">
        <w:t>H</w:t>
      </w:r>
      <w:r w:rsidR="00A87881">
        <w:t>omeowner’s</w:t>
      </w:r>
      <w:r>
        <w:t xml:space="preserve"> insurance policy covering the property identified in their enrollment. The Member acknowledges that:</w:t>
      </w:r>
    </w:p>
    <w:p w14:paraId="2D569F1E" w14:textId="77777777" w:rsidR="009C2D3E" w:rsidRDefault="00971D6B">
      <w:r>
        <w:t xml:space="preserve">- </w:t>
      </w:r>
      <w:r w:rsidRPr="00A8389D">
        <w:rPr>
          <w:b/>
          <w:bCs/>
        </w:rPr>
        <w:t>VBS is not an insurance company and does not provide insurance coverage</w:t>
      </w:r>
      <w:r>
        <w:t>.</w:t>
      </w:r>
    </w:p>
    <w:p w14:paraId="6F22FC7D" w14:textId="77777777" w:rsidR="009C2D3E" w:rsidRDefault="00971D6B">
      <w:r>
        <w:t>- Participation in the VBS Plan is voluntary and independent of the Member’s insurance policy.</w:t>
      </w:r>
    </w:p>
    <w:p w14:paraId="2C3D4943" w14:textId="77777777" w:rsidR="009C2D3E" w:rsidRPr="005C2771" w:rsidRDefault="00971D6B">
      <w:pPr>
        <w:rPr>
          <w:color w:val="000000" w:themeColor="text1"/>
        </w:rPr>
      </w:pPr>
      <w:r w:rsidRPr="005C2771">
        <w:rPr>
          <w:color w:val="000000" w:themeColor="text1"/>
        </w:rPr>
        <w:t>- The deductible amount selected in this Plan corresponds to the Member’s policy deductible.</w:t>
      </w:r>
    </w:p>
    <w:p w14:paraId="463060F0" w14:textId="77777777" w:rsidR="009C2D3E" w:rsidRDefault="00971D6B">
      <w:pPr>
        <w:pStyle w:val="Heading2"/>
      </w:pPr>
      <w:r>
        <w:t>4. Coverage and Value</w:t>
      </w:r>
    </w:p>
    <w:p w14:paraId="1BFA5965" w14:textId="77777777" w:rsidR="001068B1" w:rsidRDefault="00971D6B">
      <w:r>
        <w:t xml:space="preserve">The VBS Plan provides an economic benefit to the Member by offsetting out-of-pocket </w:t>
      </w:r>
      <w:r w:rsidR="007E4A09">
        <w:t>r</w:t>
      </w:r>
      <w:r>
        <w:t>epair costs</w:t>
      </w:r>
      <w:r w:rsidR="00E67913">
        <w:t>.</w:t>
      </w:r>
      <w:r>
        <w:t xml:space="preserve"> </w:t>
      </w:r>
    </w:p>
    <w:p w14:paraId="4903A99C" w14:textId="6E44270B" w:rsidR="009C2D3E" w:rsidRDefault="00971D6B" w:rsidP="001068B1">
      <w:r w:rsidRPr="00A8389D">
        <w:rPr>
          <w:b/>
          <w:bCs/>
        </w:rPr>
        <w:lastRenderedPageBreak/>
        <w:t xml:space="preserve">This benefit applies only to </w:t>
      </w:r>
      <w:r w:rsidR="00B244CB">
        <w:rPr>
          <w:b/>
          <w:bCs/>
        </w:rPr>
        <w:t xml:space="preserve">work </w:t>
      </w:r>
      <w:r w:rsidRPr="00A8389D">
        <w:rPr>
          <w:b/>
          <w:bCs/>
        </w:rPr>
        <w:t>repaired through a VBS-referred contractor</w:t>
      </w:r>
      <w:r w:rsidR="00A8389D">
        <w:t>.</w:t>
      </w:r>
    </w:p>
    <w:p w14:paraId="224A5029" w14:textId="29394DB9" w:rsidR="001068B1" w:rsidRPr="00D75F59" w:rsidRDefault="001068B1" w:rsidP="001068B1">
      <w:pPr>
        <w:rPr>
          <w:b/>
          <w:bCs/>
        </w:rPr>
      </w:pPr>
      <w:r w:rsidRPr="00D75F59">
        <w:rPr>
          <w:b/>
          <w:bCs/>
        </w:rPr>
        <w:t>Discount cannot exceed 15% of the claim</w:t>
      </w:r>
      <w:r w:rsidR="00E73F8D" w:rsidRPr="00D75F59">
        <w:rPr>
          <w:b/>
          <w:bCs/>
        </w:rPr>
        <w:t xml:space="preserve">. If this occurs, at VBS’ discretion </w:t>
      </w:r>
      <w:r w:rsidR="001338C9" w:rsidRPr="00D75F59">
        <w:rPr>
          <w:b/>
          <w:bCs/>
        </w:rPr>
        <w:t xml:space="preserve">one of the following may occur: </w:t>
      </w:r>
    </w:p>
    <w:p w14:paraId="18D70F30" w14:textId="5C18D621" w:rsidR="001338C9" w:rsidRPr="00D75F59" w:rsidRDefault="001338C9" w:rsidP="001338C9">
      <w:pPr>
        <w:pStyle w:val="ListParagraph"/>
        <w:numPr>
          <w:ilvl w:val="0"/>
          <w:numId w:val="10"/>
        </w:numPr>
        <w:rPr>
          <w:b/>
          <w:bCs/>
        </w:rPr>
      </w:pPr>
      <w:r w:rsidRPr="00D75F59">
        <w:rPr>
          <w:b/>
          <w:bCs/>
        </w:rPr>
        <w:t>The limit is exten</w:t>
      </w:r>
      <w:r w:rsidR="00AA3C6B" w:rsidRPr="00D75F59">
        <w:rPr>
          <w:b/>
          <w:bCs/>
        </w:rPr>
        <w:t>ded to accommodate the overage</w:t>
      </w:r>
    </w:p>
    <w:p w14:paraId="6FADA52E" w14:textId="77777777" w:rsidR="0078597C" w:rsidRPr="00D75F59" w:rsidRDefault="00B359EB" w:rsidP="001338C9">
      <w:pPr>
        <w:pStyle w:val="ListParagraph"/>
        <w:numPr>
          <w:ilvl w:val="0"/>
          <w:numId w:val="10"/>
        </w:numPr>
        <w:rPr>
          <w:b/>
          <w:bCs/>
        </w:rPr>
      </w:pPr>
      <w:r w:rsidRPr="00D75F59">
        <w:rPr>
          <w:b/>
          <w:bCs/>
        </w:rPr>
        <w:t xml:space="preserve">The discount will be </w:t>
      </w:r>
      <w:r w:rsidR="00B73AA8" w:rsidRPr="00D75F59">
        <w:rPr>
          <w:b/>
          <w:bCs/>
        </w:rPr>
        <w:t>adjusted to</w:t>
      </w:r>
      <w:r w:rsidRPr="00D75F59">
        <w:rPr>
          <w:b/>
          <w:bCs/>
        </w:rPr>
        <w:t xml:space="preserve"> 15%</w:t>
      </w:r>
    </w:p>
    <w:p w14:paraId="66D2BE33" w14:textId="01F63E42" w:rsidR="00AA3C6B" w:rsidRPr="00D75F59" w:rsidRDefault="0078597C" w:rsidP="001338C9">
      <w:pPr>
        <w:pStyle w:val="ListParagraph"/>
        <w:numPr>
          <w:ilvl w:val="0"/>
          <w:numId w:val="10"/>
        </w:numPr>
        <w:rPr>
          <w:b/>
          <w:bCs/>
        </w:rPr>
      </w:pPr>
      <w:r w:rsidRPr="00D75F59">
        <w:rPr>
          <w:b/>
          <w:bCs/>
        </w:rPr>
        <w:t>Prorated premium may be returned to Member</w:t>
      </w:r>
      <w:r w:rsidR="00D75F59" w:rsidRPr="00D75F59">
        <w:rPr>
          <w:b/>
          <w:bCs/>
        </w:rPr>
        <w:t xml:space="preserve"> and contract cancelled</w:t>
      </w:r>
      <w:r w:rsidR="00B73AA8" w:rsidRPr="00D75F59">
        <w:rPr>
          <w:b/>
          <w:bCs/>
        </w:rPr>
        <w:t xml:space="preserve"> </w:t>
      </w:r>
      <w:r w:rsidR="00AA3C6B" w:rsidRPr="00D75F59">
        <w:rPr>
          <w:b/>
          <w:bCs/>
        </w:rPr>
        <w:t xml:space="preserve"> </w:t>
      </w:r>
    </w:p>
    <w:p w14:paraId="0FB1FB1B" w14:textId="3FDB9AE9" w:rsidR="00B244CB" w:rsidRDefault="00B244CB"/>
    <w:p w14:paraId="2C8E9805" w14:textId="77777777" w:rsidR="009C2D3E" w:rsidRDefault="00971D6B">
      <w:pPr>
        <w:pStyle w:val="Heading2"/>
      </w:pPr>
      <w:r>
        <w:t>5. Process for Claims</w:t>
      </w:r>
    </w:p>
    <w:p w14:paraId="756AC331" w14:textId="77777777" w:rsidR="009C2D3E" w:rsidRDefault="00971D6B">
      <w:r>
        <w:t>In the event of a covered loss:</w:t>
      </w:r>
    </w:p>
    <w:p w14:paraId="1BCF24AA" w14:textId="30BEE551" w:rsidR="009C2D3E" w:rsidRDefault="00971D6B">
      <w:r>
        <w:t xml:space="preserve">1. The Member files a claim with their </w:t>
      </w:r>
      <w:r w:rsidR="00F477A9">
        <w:t>homeowner’s</w:t>
      </w:r>
      <w:r>
        <w:t xml:space="preserve"> insurance company and immediately contacts VBS to </w:t>
      </w:r>
      <w:r w:rsidR="00A8389D">
        <w:t>notify</w:t>
      </w:r>
      <w:r>
        <w:t xml:space="preserve"> the</w:t>
      </w:r>
      <w:r w:rsidR="00A8389D">
        <w:t>m of said claim</w:t>
      </w:r>
      <w:r w:rsidR="008E0163">
        <w:t xml:space="preserve"> or desired construction work</w:t>
      </w:r>
      <w:r w:rsidR="00A8389D">
        <w:t>.</w:t>
      </w:r>
    </w:p>
    <w:p w14:paraId="4F8E5900" w14:textId="50046290" w:rsidR="00EE1E05" w:rsidRDefault="00971D6B">
      <w:r>
        <w:t>2</w:t>
      </w:r>
      <w:r w:rsidR="006B1079">
        <w:t xml:space="preserve">. </w:t>
      </w:r>
      <w:r w:rsidR="00A904A3" w:rsidRPr="00EF1077">
        <w:t xml:space="preserve">VBS will assign a licensed, approved contractor to the Member, who will </w:t>
      </w:r>
      <w:r w:rsidR="00EB3B73" w:rsidRPr="00EF1077">
        <w:t xml:space="preserve">issue a Work Authorization form to the Member, which the Member provides to the insurance company or </w:t>
      </w:r>
      <w:r w:rsidR="004C63FB">
        <w:t>A</w:t>
      </w:r>
      <w:r w:rsidR="00EB3B73" w:rsidRPr="00EF1077">
        <w:t xml:space="preserve">djuster to confirm that a VBS-approved contractor will perform the restoration </w:t>
      </w:r>
      <w:r w:rsidR="00896086" w:rsidRPr="00EF1077">
        <w:t>work</w:t>
      </w:r>
      <w:r w:rsidR="009F51AA">
        <w:t xml:space="preserve">, </w:t>
      </w:r>
      <w:r w:rsidR="00693CAD">
        <w:t>p</w:t>
      </w:r>
      <w:r w:rsidR="00896086" w:rsidRPr="00EF1077">
        <w:t>erform</w:t>
      </w:r>
      <w:r w:rsidR="00A904A3" w:rsidRPr="00EF1077">
        <w:t xml:space="preserve"> an on-site assessment, prepare or assist in preparing the repair scope, and complete all restoration work in accordance with the insurer’s approved </w:t>
      </w:r>
      <w:r w:rsidR="00EE0FA1">
        <w:t>scope</w:t>
      </w:r>
      <w:r w:rsidR="00A904A3" w:rsidRPr="00EF1077">
        <w:t xml:space="preserve">. </w:t>
      </w:r>
    </w:p>
    <w:p w14:paraId="2EE81C88" w14:textId="71738062" w:rsidR="009C2D3E" w:rsidRDefault="009D7A2F">
      <w:r>
        <w:t>3</w:t>
      </w:r>
      <w:r w:rsidR="002064AE">
        <w:t xml:space="preserve">. </w:t>
      </w:r>
      <w:r w:rsidR="00D13FB3">
        <w:t xml:space="preserve">No Out-of-Pocket cost is incurred by </w:t>
      </w:r>
      <w:r w:rsidR="00E7166B">
        <w:t>Member</w:t>
      </w:r>
    </w:p>
    <w:p w14:paraId="199B4CCC" w14:textId="77777777" w:rsidR="009C2D3E" w:rsidRDefault="00971D6B">
      <w:pPr>
        <w:pStyle w:val="Heading2"/>
      </w:pPr>
      <w:r>
        <w:t>6. Limitations</w:t>
      </w:r>
    </w:p>
    <w:p w14:paraId="75DDFB35" w14:textId="23D6C452" w:rsidR="009C2D3E" w:rsidRDefault="00971D6B">
      <w:r>
        <w:t>- The Plan benefit applies to one (</w:t>
      </w:r>
      <w:r w:rsidR="006E7393">
        <w:t>1</w:t>
      </w:r>
      <w:r>
        <w:t>) covered loss per membership year</w:t>
      </w:r>
      <w:r w:rsidR="004A1F6B">
        <w:t xml:space="preserve"> and </w:t>
      </w:r>
      <w:r w:rsidR="006E7393">
        <w:t xml:space="preserve">unlimited </w:t>
      </w:r>
      <w:r w:rsidR="004C311A">
        <w:t xml:space="preserve">discretionary </w:t>
      </w:r>
      <w:r w:rsidR="006E7393">
        <w:t xml:space="preserve">construction </w:t>
      </w:r>
      <w:proofErr w:type="gramStart"/>
      <w:r w:rsidR="006E7393">
        <w:t>repa</w:t>
      </w:r>
      <w:r w:rsidR="00845A73">
        <w:t>irs</w:t>
      </w:r>
      <w:r w:rsidR="006E7393">
        <w:t xml:space="preserve"> </w:t>
      </w:r>
      <w:r>
        <w:t>.</w:t>
      </w:r>
      <w:proofErr w:type="gramEnd"/>
    </w:p>
    <w:p w14:paraId="5FFB1CEF" w14:textId="773EE7DC" w:rsidR="009C2D3E" w:rsidRDefault="00971D6B">
      <w:r>
        <w:t>- The benefit amount cannot exceed the d</w:t>
      </w:r>
      <w:r w:rsidR="004C311A">
        <w:t>iscount</w:t>
      </w:r>
      <w:r>
        <w:t xml:space="preserve"> </w:t>
      </w:r>
      <w:proofErr w:type="gramStart"/>
      <w:r>
        <w:t>tier</w:t>
      </w:r>
      <w:proofErr w:type="gramEnd"/>
      <w:r>
        <w:t xml:space="preserve"> selected by the Member.</w:t>
      </w:r>
    </w:p>
    <w:p w14:paraId="3F91E041" w14:textId="77777777" w:rsidR="009C2D3E" w:rsidRDefault="00971D6B">
      <w:r>
        <w:t>- Any unauthorized work or non-</w:t>
      </w:r>
      <w:proofErr w:type="gramStart"/>
      <w:r>
        <w:t>covered</w:t>
      </w:r>
      <w:proofErr w:type="gramEnd"/>
      <w:r>
        <w:t xml:space="preserve"> repairs are the Member’s responsibility.</w:t>
      </w:r>
    </w:p>
    <w:p w14:paraId="5A54F8E0" w14:textId="77777777" w:rsidR="009C2D3E" w:rsidRDefault="00971D6B">
      <w:r>
        <w:t>- VBS is not liable for insurer denials or delays in claim settlement.</w:t>
      </w:r>
    </w:p>
    <w:p w14:paraId="08DC8C5C" w14:textId="77777777" w:rsidR="009C2D3E" w:rsidRDefault="00971D6B">
      <w:pPr>
        <w:pStyle w:val="Heading2"/>
      </w:pPr>
      <w:r>
        <w:t>7. Cancellation</w:t>
      </w:r>
    </w:p>
    <w:p w14:paraId="100156E1" w14:textId="77777777" w:rsidR="009C2D3E" w:rsidRDefault="00971D6B">
      <w:r>
        <w:t>The Member may cancel this Agreement at any time with 30 days’ notice. If cancellation occurs within the first 30 days and no claim benefit has been used, VBS will refund the full amount paid. If cancellation occurs after 30 days or following benefit use, no refund will be issued.</w:t>
      </w:r>
    </w:p>
    <w:p w14:paraId="1E6EA4B8" w14:textId="77777777" w:rsidR="009C2D3E" w:rsidRDefault="00971D6B">
      <w:pPr>
        <w:pStyle w:val="Heading2"/>
      </w:pPr>
      <w:r>
        <w:t>8. Disclaimer</w:t>
      </w:r>
    </w:p>
    <w:p w14:paraId="74573C49" w14:textId="22DF31AE" w:rsidR="00D13FB3" w:rsidRPr="00B90DAE" w:rsidRDefault="00971D6B" w:rsidP="00D13FB3">
      <w:pPr>
        <w:rPr>
          <w:b/>
          <w:bCs/>
        </w:rPr>
      </w:pPr>
      <w:r w:rsidRPr="00B90DAE">
        <w:rPr>
          <w:b/>
          <w:bCs/>
        </w:rPr>
        <w:t xml:space="preserve">This Agreement is not an insurance policy and does not replace or alter any insurance coverage. It is a membership-based home service plan providing </w:t>
      </w:r>
      <w:r w:rsidRPr="00B90DAE">
        <w:rPr>
          <w:b/>
          <w:bCs/>
        </w:rPr>
        <w:lastRenderedPageBreak/>
        <w:t xml:space="preserve">deductible relief </w:t>
      </w:r>
      <w:r w:rsidR="00CA7E03">
        <w:rPr>
          <w:b/>
          <w:bCs/>
        </w:rPr>
        <w:t>v</w:t>
      </w:r>
      <w:r w:rsidR="000928D5">
        <w:rPr>
          <w:b/>
          <w:bCs/>
        </w:rPr>
        <w:t xml:space="preserve">ia </w:t>
      </w:r>
      <w:r w:rsidR="00D32421">
        <w:rPr>
          <w:b/>
          <w:bCs/>
        </w:rPr>
        <w:t>dis</w:t>
      </w:r>
      <w:r w:rsidR="00DD275A">
        <w:rPr>
          <w:b/>
          <w:bCs/>
        </w:rPr>
        <w:t>count</w:t>
      </w:r>
      <w:r w:rsidR="002D0478">
        <w:rPr>
          <w:b/>
          <w:bCs/>
        </w:rPr>
        <w:t xml:space="preserve">ed </w:t>
      </w:r>
      <w:r w:rsidR="002C1259">
        <w:rPr>
          <w:b/>
          <w:bCs/>
        </w:rPr>
        <w:t>constru</w:t>
      </w:r>
      <w:r w:rsidR="00A0399B">
        <w:rPr>
          <w:b/>
          <w:bCs/>
        </w:rPr>
        <w:t xml:space="preserve">ction </w:t>
      </w:r>
      <w:r w:rsidR="004F79F7">
        <w:rPr>
          <w:b/>
          <w:bCs/>
        </w:rPr>
        <w:t>servi</w:t>
      </w:r>
      <w:r w:rsidR="00CD1902">
        <w:rPr>
          <w:b/>
          <w:bCs/>
        </w:rPr>
        <w:t xml:space="preserve">ces </w:t>
      </w:r>
      <w:r w:rsidRPr="00B90DAE">
        <w:rPr>
          <w:b/>
          <w:bCs/>
        </w:rPr>
        <w:t>and access to preferred contractors. All services are performed by independent contractors; VBS assumes no liability for workmanship beyond ensuring that contractors meet all licensing and insurance standards.</w:t>
      </w:r>
    </w:p>
    <w:p w14:paraId="682D329E" w14:textId="26E9D9DA" w:rsidR="009C2D3E" w:rsidRDefault="00971D6B">
      <w:pPr>
        <w:pStyle w:val="Heading2"/>
      </w:pPr>
      <w:r>
        <w:t>9. Acknowledgment</w:t>
      </w:r>
    </w:p>
    <w:p w14:paraId="28FBB583" w14:textId="77777777" w:rsidR="009C2D3E" w:rsidRDefault="00971D6B">
      <w:r>
        <w:t>By enrolling, the Member affirms that they have read, understood, and agreed to the terms of this Agreement.</w:t>
      </w:r>
    </w:p>
    <w:tbl>
      <w:tblPr>
        <w:tblW w:w="7100" w:type="dxa"/>
        <w:tblInd w:w="118" w:type="dxa"/>
        <w:tblLook w:val="04A0" w:firstRow="1" w:lastRow="0" w:firstColumn="1" w:lastColumn="0" w:noHBand="0" w:noVBand="1"/>
      </w:tblPr>
      <w:tblGrid>
        <w:gridCol w:w="1610"/>
        <w:gridCol w:w="2070"/>
        <w:gridCol w:w="1260"/>
        <w:gridCol w:w="2160"/>
      </w:tblGrid>
      <w:tr w:rsidR="00AB47D1" w:rsidRPr="00AB47D1" w14:paraId="118CA930" w14:textId="77777777" w:rsidTr="00595424">
        <w:trPr>
          <w:trHeight w:val="315"/>
        </w:trPr>
        <w:tc>
          <w:tcPr>
            <w:tcW w:w="1610" w:type="dxa"/>
            <w:tcBorders>
              <w:top w:val="single" w:sz="8" w:space="0" w:color="auto"/>
              <w:left w:val="single" w:sz="8" w:space="0" w:color="auto"/>
              <w:bottom w:val="single" w:sz="8" w:space="0" w:color="auto"/>
              <w:right w:val="single" w:sz="4" w:space="0" w:color="auto"/>
            </w:tcBorders>
            <w:noWrap/>
            <w:vAlign w:val="bottom"/>
            <w:hideMark/>
          </w:tcPr>
          <w:p w14:paraId="622575EF" w14:textId="77777777" w:rsidR="00AB47D1" w:rsidRPr="00AB47D1" w:rsidRDefault="00AB47D1" w:rsidP="00AB47D1">
            <w:pPr>
              <w:spacing w:after="0" w:line="240" w:lineRule="auto"/>
              <w:rPr>
                <w:rFonts w:ascii="Aptos Narrow" w:eastAsia="Times New Roman" w:hAnsi="Aptos Narrow" w:cs="Times New Roman"/>
                <w:b/>
                <w:bCs/>
                <w:color w:val="000000"/>
              </w:rPr>
            </w:pPr>
            <w:r w:rsidRPr="00AB47D1">
              <w:rPr>
                <w:rFonts w:ascii="Aptos Narrow" w:eastAsia="Times New Roman" w:hAnsi="Aptos Narrow" w:cs="Times New Roman"/>
                <w:b/>
                <w:bCs/>
                <w:color w:val="000000"/>
              </w:rPr>
              <w:t xml:space="preserve">Discount </w:t>
            </w:r>
          </w:p>
        </w:tc>
        <w:tc>
          <w:tcPr>
            <w:tcW w:w="2070" w:type="dxa"/>
            <w:tcBorders>
              <w:top w:val="single" w:sz="8" w:space="0" w:color="auto"/>
              <w:left w:val="nil"/>
              <w:bottom w:val="single" w:sz="8" w:space="0" w:color="auto"/>
              <w:right w:val="single" w:sz="4" w:space="0" w:color="auto"/>
            </w:tcBorders>
            <w:noWrap/>
            <w:vAlign w:val="bottom"/>
            <w:hideMark/>
          </w:tcPr>
          <w:p w14:paraId="522A32C8" w14:textId="77777777" w:rsidR="00AB47D1" w:rsidRPr="00AB47D1" w:rsidRDefault="00AB47D1" w:rsidP="00AB47D1">
            <w:pPr>
              <w:spacing w:after="0" w:line="240" w:lineRule="auto"/>
              <w:rPr>
                <w:rFonts w:ascii="Aptos Narrow" w:eastAsia="Times New Roman" w:hAnsi="Aptos Narrow" w:cs="Times New Roman"/>
                <w:b/>
                <w:bCs/>
                <w:color w:val="000000"/>
              </w:rPr>
            </w:pPr>
            <w:r w:rsidRPr="00AB47D1">
              <w:rPr>
                <w:rFonts w:ascii="Aptos Narrow" w:eastAsia="Times New Roman" w:hAnsi="Aptos Narrow" w:cs="Times New Roman"/>
                <w:b/>
                <w:bCs/>
                <w:color w:val="000000"/>
              </w:rPr>
              <w:t>Payment Terms</w:t>
            </w:r>
          </w:p>
        </w:tc>
        <w:tc>
          <w:tcPr>
            <w:tcW w:w="1260" w:type="dxa"/>
            <w:tcBorders>
              <w:top w:val="single" w:sz="8" w:space="0" w:color="auto"/>
              <w:left w:val="nil"/>
              <w:bottom w:val="single" w:sz="8" w:space="0" w:color="auto"/>
              <w:right w:val="single" w:sz="4" w:space="0" w:color="auto"/>
            </w:tcBorders>
            <w:noWrap/>
            <w:vAlign w:val="bottom"/>
            <w:hideMark/>
          </w:tcPr>
          <w:p w14:paraId="37EAFE25" w14:textId="77777777" w:rsidR="00AB47D1" w:rsidRPr="00AB47D1" w:rsidRDefault="00AB47D1" w:rsidP="00AB47D1">
            <w:pPr>
              <w:spacing w:after="0" w:line="240" w:lineRule="auto"/>
              <w:rPr>
                <w:rFonts w:ascii="Aptos Narrow" w:eastAsia="Times New Roman" w:hAnsi="Aptos Narrow" w:cs="Times New Roman"/>
                <w:b/>
                <w:bCs/>
                <w:color w:val="000000"/>
              </w:rPr>
            </w:pPr>
            <w:r w:rsidRPr="00AB47D1">
              <w:rPr>
                <w:rFonts w:ascii="Aptos Narrow" w:eastAsia="Times New Roman" w:hAnsi="Aptos Narrow" w:cs="Times New Roman"/>
                <w:b/>
                <w:bCs/>
                <w:color w:val="000000"/>
              </w:rPr>
              <w:t xml:space="preserve"> Payment </w:t>
            </w:r>
          </w:p>
        </w:tc>
        <w:tc>
          <w:tcPr>
            <w:tcW w:w="2160" w:type="dxa"/>
            <w:tcBorders>
              <w:top w:val="single" w:sz="8" w:space="0" w:color="auto"/>
              <w:left w:val="nil"/>
              <w:bottom w:val="single" w:sz="8" w:space="0" w:color="auto"/>
              <w:right w:val="single" w:sz="8" w:space="0" w:color="auto"/>
            </w:tcBorders>
            <w:noWrap/>
            <w:vAlign w:val="bottom"/>
            <w:hideMark/>
          </w:tcPr>
          <w:p w14:paraId="4D24A2F7" w14:textId="77777777" w:rsidR="00AB47D1" w:rsidRPr="00AB47D1" w:rsidRDefault="00AB47D1" w:rsidP="00AB47D1">
            <w:pPr>
              <w:spacing w:after="0" w:line="240" w:lineRule="auto"/>
              <w:rPr>
                <w:rFonts w:ascii="Aptos Narrow" w:eastAsia="Times New Roman" w:hAnsi="Aptos Narrow" w:cs="Times New Roman"/>
                <w:b/>
                <w:bCs/>
                <w:color w:val="000000"/>
              </w:rPr>
            </w:pPr>
            <w:r w:rsidRPr="00AB47D1">
              <w:rPr>
                <w:rFonts w:ascii="Aptos Narrow" w:eastAsia="Times New Roman" w:hAnsi="Aptos Narrow" w:cs="Times New Roman"/>
                <w:b/>
                <w:bCs/>
                <w:color w:val="000000"/>
              </w:rPr>
              <w:t xml:space="preserve"> Total Payment </w:t>
            </w:r>
          </w:p>
        </w:tc>
      </w:tr>
      <w:tr w:rsidR="00AB47D1" w:rsidRPr="00AB47D1" w14:paraId="7DFAF121"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FFC000"/>
            <w:noWrap/>
            <w:vAlign w:val="bottom"/>
            <w:hideMark/>
          </w:tcPr>
          <w:p w14:paraId="5C43468A"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1,000 </w:t>
            </w:r>
          </w:p>
        </w:tc>
        <w:tc>
          <w:tcPr>
            <w:tcW w:w="2070" w:type="dxa"/>
            <w:tcBorders>
              <w:top w:val="nil"/>
              <w:left w:val="nil"/>
              <w:bottom w:val="single" w:sz="4" w:space="0" w:color="auto"/>
              <w:right w:val="single" w:sz="4" w:space="0" w:color="auto"/>
            </w:tcBorders>
            <w:shd w:val="clear" w:color="000000" w:fill="FFC000"/>
            <w:noWrap/>
            <w:vAlign w:val="bottom"/>
            <w:hideMark/>
          </w:tcPr>
          <w:p w14:paraId="1BF60D80"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Annual </w:t>
            </w:r>
          </w:p>
        </w:tc>
        <w:tc>
          <w:tcPr>
            <w:tcW w:w="1260" w:type="dxa"/>
            <w:tcBorders>
              <w:top w:val="nil"/>
              <w:left w:val="nil"/>
              <w:bottom w:val="single" w:sz="4" w:space="0" w:color="auto"/>
              <w:right w:val="single" w:sz="4" w:space="0" w:color="auto"/>
            </w:tcBorders>
            <w:shd w:val="clear" w:color="000000" w:fill="FFC000"/>
            <w:noWrap/>
            <w:vAlign w:val="bottom"/>
            <w:hideMark/>
          </w:tcPr>
          <w:p w14:paraId="4970BA85"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150 </w:t>
            </w:r>
          </w:p>
        </w:tc>
        <w:tc>
          <w:tcPr>
            <w:tcW w:w="2160" w:type="dxa"/>
            <w:tcBorders>
              <w:top w:val="nil"/>
              <w:left w:val="nil"/>
              <w:bottom w:val="single" w:sz="4" w:space="0" w:color="auto"/>
              <w:right w:val="single" w:sz="8" w:space="0" w:color="auto"/>
            </w:tcBorders>
            <w:shd w:val="clear" w:color="000000" w:fill="FFC000"/>
            <w:noWrap/>
            <w:vAlign w:val="bottom"/>
            <w:hideMark/>
          </w:tcPr>
          <w:p w14:paraId="04B0640D"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150 </w:t>
            </w:r>
          </w:p>
        </w:tc>
      </w:tr>
      <w:tr w:rsidR="00AB47D1" w:rsidRPr="00AB47D1" w14:paraId="1B13BAD2"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A6C9EC"/>
            <w:noWrap/>
            <w:vAlign w:val="bottom"/>
            <w:hideMark/>
          </w:tcPr>
          <w:p w14:paraId="1F0177DA"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1,000 </w:t>
            </w:r>
          </w:p>
        </w:tc>
        <w:tc>
          <w:tcPr>
            <w:tcW w:w="2070" w:type="dxa"/>
            <w:tcBorders>
              <w:top w:val="nil"/>
              <w:left w:val="nil"/>
              <w:bottom w:val="single" w:sz="4" w:space="0" w:color="auto"/>
              <w:right w:val="single" w:sz="4" w:space="0" w:color="auto"/>
            </w:tcBorders>
            <w:shd w:val="clear" w:color="000000" w:fill="A6C9EC"/>
            <w:noWrap/>
            <w:vAlign w:val="bottom"/>
            <w:hideMark/>
          </w:tcPr>
          <w:p w14:paraId="165F9939"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Monthly </w:t>
            </w:r>
          </w:p>
        </w:tc>
        <w:tc>
          <w:tcPr>
            <w:tcW w:w="1260" w:type="dxa"/>
            <w:tcBorders>
              <w:top w:val="nil"/>
              <w:left w:val="nil"/>
              <w:bottom w:val="single" w:sz="4" w:space="0" w:color="auto"/>
              <w:right w:val="single" w:sz="4" w:space="0" w:color="auto"/>
            </w:tcBorders>
            <w:shd w:val="clear" w:color="000000" w:fill="A6C9EC"/>
            <w:noWrap/>
            <w:vAlign w:val="bottom"/>
            <w:hideMark/>
          </w:tcPr>
          <w:p w14:paraId="6C85EDEE"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15 </w:t>
            </w:r>
          </w:p>
        </w:tc>
        <w:tc>
          <w:tcPr>
            <w:tcW w:w="2160" w:type="dxa"/>
            <w:tcBorders>
              <w:top w:val="nil"/>
              <w:left w:val="nil"/>
              <w:bottom w:val="single" w:sz="4" w:space="0" w:color="auto"/>
              <w:right w:val="single" w:sz="8" w:space="0" w:color="auto"/>
            </w:tcBorders>
            <w:shd w:val="clear" w:color="000000" w:fill="A6C9EC"/>
            <w:noWrap/>
            <w:vAlign w:val="bottom"/>
            <w:hideMark/>
          </w:tcPr>
          <w:p w14:paraId="6905B593"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180 </w:t>
            </w:r>
          </w:p>
        </w:tc>
      </w:tr>
      <w:tr w:rsidR="00AB47D1" w:rsidRPr="00AB47D1" w14:paraId="20D869B8"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FFC000"/>
            <w:noWrap/>
            <w:vAlign w:val="bottom"/>
            <w:hideMark/>
          </w:tcPr>
          <w:p w14:paraId="5EF2CBC6"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1,500 </w:t>
            </w:r>
          </w:p>
        </w:tc>
        <w:tc>
          <w:tcPr>
            <w:tcW w:w="2070" w:type="dxa"/>
            <w:tcBorders>
              <w:top w:val="nil"/>
              <w:left w:val="nil"/>
              <w:bottom w:val="single" w:sz="4" w:space="0" w:color="auto"/>
              <w:right w:val="single" w:sz="4" w:space="0" w:color="auto"/>
            </w:tcBorders>
            <w:shd w:val="clear" w:color="000000" w:fill="FFC000"/>
            <w:noWrap/>
            <w:vAlign w:val="bottom"/>
            <w:hideMark/>
          </w:tcPr>
          <w:p w14:paraId="238061B1"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Annual </w:t>
            </w:r>
          </w:p>
        </w:tc>
        <w:tc>
          <w:tcPr>
            <w:tcW w:w="1260" w:type="dxa"/>
            <w:tcBorders>
              <w:top w:val="nil"/>
              <w:left w:val="nil"/>
              <w:bottom w:val="single" w:sz="4" w:space="0" w:color="auto"/>
              <w:right w:val="single" w:sz="4" w:space="0" w:color="auto"/>
            </w:tcBorders>
            <w:shd w:val="clear" w:color="000000" w:fill="FFC000"/>
            <w:noWrap/>
            <w:vAlign w:val="bottom"/>
            <w:hideMark/>
          </w:tcPr>
          <w:p w14:paraId="0F309952"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225 </w:t>
            </w:r>
          </w:p>
        </w:tc>
        <w:tc>
          <w:tcPr>
            <w:tcW w:w="2160" w:type="dxa"/>
            <w:tcBorders>
              <w:top w:val="nil"/>
              <w:left w:val="nil"/>
              <w:bottom w:val="single" w:sz="4" w:space="0" w:color="auto"/>
              <w:right w:val="single" w:sz="8" w:space="0" w:color="auto"/>
            </w:tcBorders>
            <w:shd w:val="clear" w:color="000000" w:fill="FFC000"/>
            <w:noWrap/>
            <w:vAlign w:val="bottom"/>
            <w:hideMark/>
          </w:tcPr>
          <w:p w14:paraId="5676A658"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225 </w:t>
            </w:r>
          </w:p>
        </w:tc>
      </w:tr>
      <w:tr w:rsidR="00AB47D1" w:rsidRPr="00AB47D1" w14:paraId="7B4BBA47"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A6C9EC"/>
            <w:noWrap/>
            <w:vAlign w:val="bottom"/>
            <w:hideMark/>
          </w:tcPr>
          <w:p w14:paraId="295C72F7"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1,500 </w:t>
            </w:r>
          </w:p>
        </w:tc>
        <w:tc>
          <w:tcPr>
            <w:tcW w:w="2070" w:type="dxa"/>
            <w:tcBorders>
              <w:top w:val="nil"/>
              <w:left w:val="nil"/>
              <w:bottom w:val="single" w:sz="4" w:space="0" w:color="auto"/>
              <w:right w:val="single" w:sz="4" w:space="0" w:color="auto"/>
            </w:tcBorders>
            <w:shd w:val="clear" w:color="000000" w:fill="A6C9EC"/>
            <w:noWrap/>
            <w:vAlign w:val="bottom"/>
            <w:hideMark/>
          </w:tcPr>
          <w:p w14:paraId="5AB32D45"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Monthly </w:t>
            </w:r>
          </w:p>
        </w:tc>
        <w:tc>
          <w:tcPr>
            <w:tcW w:w="1260" w:type="dxa"/>
            <w:tcBorders>
              <w:top w:val="nil"/>
              <w:left w:val="nil"/>
              <w:bottom w:val="single" w:sz="4" w:space="0" w:color="auto"/>
              <w:right w:val="single" w:sz="4" w:space="0" w:color="auto"/>
            </w:tcBorders>
            <w:shd w:val="clear" w:color="000000" w:fill="A6C9EC"/>
            <w:noWrap/>
            <w:vAlign w:val="bottom"/>
            <w:hideMark/>
          </w:tcPr>
          <w:p w14:paraId="26DC8B1B"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23 </w:t>
            </w:r>
          </w:p>
        </w:tc>
        <w:tc>
          <w:tcPr>
            <w:tcW w:w="2160" w:type="dxa"/>
            <w:tcBorders>
              <w:top w:val="nil"/>
              <w:left w:val="nil"/>
              <w:bottom w:val="single" w:sz="4" w:space="0" w:color="auto"/>
              <w:right w:val="single" w:sz="8" w:space="0" w:color="auto"/>
            </w:tcBorders>
            <w:shd w:val="clear" w:color="000000" w:fill="A6C9EC"/>
            <w:noWrap/>
            <w:vAlign w:val="bottom"/>
            <w:hideMark/>
          </w:tcPr>
          <w:p w14:paraId="75D158E2"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276 </w:t>
            </w:r>
          </w:p>
        </w:tc>
      </w:tr>
      <w:tr w:rsidR="00AB47D1" w:rsidRPr="00AB47D1" w14:paraId="6F7E0BC7"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FFC000"/>
            <w:noWrap/>
            <w:vAlign w:val="bottom"/>
            <w:hideMark/>
          </w:tcPr>
          <w:p w14:paraId="23363074"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2,000 </w:t>
            </w:r>
          </w:p>
        </w:tc>
        <w:tc>
          <w:tcPr>
            <w:tcW w:w="2070" w:type="dxa"/>
            <w:tcBorders>
              <w:top w:val="nil"/>
              <w:left w:val="nil"/>
              <w:bottom w:val="single" w:sz="4" w:space="0" w:color="auto"/>
              <w:right w:val="single" w:sz="4" w:space="0" w:color="auto"/>
            </w:tcBorders>
            <w:shd w:val="clear" w:color="000000" w:fill="FFC000"/>
            <w:noWrap/>
            <w:vAlign w:val="bottom"/>
            <w:hideMark/>
          </w:tcPr>
          <w:p w14:paraId="70ED92F3"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Annual </w:t>
            </w:r>
          </w:p>
        </w:tc>
        <w:tc>
          <w:tcPr>
            <w:tcW w:w="1260" w:type="dxa"/>
            <w:tcBorders>
              <w:top w:val="nil"/>
              <w:left w:val="nil"/>
              <w:bottom w:val="single" w:sz="4" w:space="0" w:color="auto"/>
              <w:right w:val="single" w:sz="4" w:space="0" w:color="auto"/>
            </w:tcBorders>
            <w:shd w:val="clear" w:color="000000" w:fill="FFC000"/>
            <w:noWrap/>
            <w:vAlign w:val="bottom"/>
            <w:hideMark/>
          </w:tcPr>
          <w:p w14:paraId="652B790C"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300 </w:t>
            </w:r>
          </w:p>
        </w:tc>
        <w:tc>
          <w:tcPr>
            <w:tcW w:w="2160" w:type="dxa"/>
            <w:tcBorders>
              <w:top w:val="nil"/>
              <w:left w:val="nil"/>
              <w:bottom w:val="single" w:sz="4" w:space="0" w:color="auto"/>
              <w:right w:val="single" w:sz="8" w:space="0" w:color="auto"/>
            </w:tcBorders>
            <w:shd w:val="clear" w:color="000000" w:fill="FFC000"/>
            <w:noWrap/>
            <w:vAlign w:val="bottom"/>
            <w:hideMark/>
          </w:tcPr>
          <w:p w14:paraId="4FCFBC77"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300 </w:t>
            </w:r>
          </w:p>
        </w:tc>
      </w:tr>
      <w:tr w:rsidR="00AB47D1" w:rsidRPr="00AB47D1" w14:paraId="65FB3501"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A6C9EC"/>
            <w:noWrap/>
            <w:vAlign w:val="bottom"/>
            <w:hideMark/>
          </w:tcPr>
          <w:p w14:paraId="5196B65F"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2,000 </w:t>
            </w:r>
          </w:p>
        </w:tc>
        <w:tc>
          <w:tcPr>
            <w:tcW w:w="2070" w:type="dxa"/>
            <w:tcBorders>
              <w:top w:val="nil"/>
              <w:left w:val="nil"/>
              <w:bottom w:val="single" w:sz="4" w:space="0" w:color="auto"/>
              <w:right w:val="single" w:sz="4" w:space="0" w:color="auto"/>
            </w:tcBorders>
            <w:shd w:val="clear" w:color="000000" w:fill="A6C9EC"/>
            <w:noWrap/>
            <w:vAlign w:val="bottom"/>
            <w:hideMark/>
          </w:tcPr>
          <w:p w14:paraId="1DDF35B4"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Monthly </w:t>
            </w:r>
          </w:p>
        </w:tc>
        <w:tc>
          <w:tcPr>
            <w:tcW w:w="1260" w:type="dxa"/>
            <w:tcBorders>
              <w:top w:val="nil"/>
              <w:left w:val="nil"/>
              <w:bottom w:val="single" w:sz="4" w:space="0" w:color="auto"/>
              <w:right w:val="single" w:sz="4" w:space="0" w:color="auto"/>
            </w:tcBorders>
            <w:shd w:val="clear" w:color="000000" w:fill="A6C9EC"/>
            <w:noWrap/>
            <w:vAlign w:val="bottom"/>
            <w:hideMark/>
          </w:tcPr>
          <w:p w14:paraId="171BF00B"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30 </w:t>
            </w:r>
          </w:p>
        </w:tc>
        <w:tc>
          <w:tcPr>
            <w:tcW w:w="2160" w:type="dxa"/>
            <w:tcBorders>
              <w:top w:val="nil"/>
              <w:left w:val="nil"/>
              <w:bottom w:val="single" w:sz="4" w:space="0" w:color="auto"/>
              <w:right w:val="single" w:sz="8" w:space="0" w:color="auto"/>
            </w:tcBorders>
            <w:shd w:val="clear" w:color="000000" w:fill="A6C9EC"/>
            <w:noWrap/>
            <w:vAlign w:val="bottom"/>
            <w:hideMark/>
          </w:tcPr>
          <w:p w14:paraId="25D48B92"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360 </w:t>
            </w:r>
          </w:p>
        </w:tc>
      </w:tr>
      <w:tr w:rsidR="00AB47D1" w:rsidRPr="00AB47D1" w14:paraId="5B6BA942"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FFC000"/>
            <w:noWrap/>
            <w:vAlign w:val="bottom"/>
            <w:hideMark/>
          </w:tcPr>
          <w:p w14:paraId="712D66D0"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2,500 </w:t>
            </w:r>
          </w:p>
        </w:tc>
        <w:tc>
          <w:tcPr>
            <w:tcW w:w="2070" w:type="dxa"/>
            <w:tcBorders>
              <w:top w:val="nil"/>
              <w:left w:val="nil"/>
              <w:bottom w:val="single" w:sz="4" w:space="0" w:color="auto"/>
              <w:right w:val="single" w:sz="4" w:space="0" w:color="auto"/>
            </w:tcBorders>
            <w:shd w:val="clear" w:color="000000" w:fill="FFC000"/>
            <w:noWrap/>
            <w:vAlign w:val="bottom"/>
            <w:hideMark/>
          </w:tcPr>
          <w:p w14:paraId="75CE38A3"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Annual </w:t>
            </w:r>
          </w:p>
        </w:tc>
        <w:tc>
          <w:tcPr>
            <w:tcW w:w="1260" w:type="dxa"/>
            <w:tcBorders>
              <w:top w:val="nil"/>
              <w:left w:val="nil"/>
              <w:bottom w:val="single" w:sz="4" w:space="0" w:color="auto"/>
              <w:right w:val="single" w:sz="4" w:space="0" w:color="auto"/>
            </w:tcBorders>
            <w:shd w:val="clear" w:color="000000" w:fill="FFC000"/>
            <w:noWrap/>
            <w:vAlign w:val="bottom"/>
            <w:hideMark/>
          </w:tcPr>
          <w:p w14:paraId="035FC7D2"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375 </w:t>
            </w:r>
          </w:p>
        </w:tc>
        <w:tc>
          <w:tcPr>
            <w:tcW w:w="2160" w:type="dxa"/>
            <w:tcBorders>
              <w:top w:val="nil"/>
              <w:left w:val="nil"/>
              <w:bottom w:val="single" w:sz="4" w:space="0" w:color="auto"/>
              <w:right w:val="single" w:sz="8" w:space="0" w:color="auto"/>
            </w:tcBorders>
            <w:shd w:val="clear" w:color="000000" w:fill="FFC000"/>
            <w:noWrap/>
            <w:vAlign w:val="bottom"/>
            <w:hideMark/>
          </w:tcPr>
          <w:p w14:paraId="0C81677C"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375 </w:t>
            </w:r>
          </w:p>
        </w:tc>
      </w:tr>
      <w:tr w:rsidR="00AB47D1" w:rsidRPr="00AB47D1" w14:paraId="6441C1E0"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A6C9EC"/>
            <w:noWrap/>
            <w:vAlign w:val="bottom"/>
            <w:hideMark/>
          </w:tcPr>
          <w:p w14:paraId="4C491F12"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2,500 </w:t>
            </w:r>
          </w:p>
        </w:tc>
        <w:tc>
          <w:tcPr>
            <w:tcW w:w="2070" w:type="dxa"/>
            <w:tcBorders>
              <w:top w:val="nil"/>
              <w:left w:val="nil"/>
              <w:bottom w:val="single" w:sz="4" w:space="0" w:color="auto"/>
              <w:right w:val="single" w:sz="4" w:space="0" w:color="auto"/>
            </w:tcBorders>
            <w:shd w:val="clear" w:color="000000" w:fill="A6C9EC"/>
            <w:noWrap/>
            <w:vAlign w:val="bottom"/>
            <w:hideMark/>
          </w:tcPr>
          <w:p w14:paraId="2C39C411"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Monthly </w:t>
            </w:r>
          </w:p>
        </w:tc>
        <w:tc>
          <w:tcPr>
            <w:tcW w:w="1260" w:type="dxa"/>
            <w:tcBorders>
              <w:top w:val="nil"/>
              <w:left w:val="nil"/>
              <w:bottom w:val="single" w:sz="4" w:space="0" w:color="auto"/>
              <w:right w:val="single" w:sz="4" w:space="0" w:color="auto"/>
            </w:tcBorders>
            <w:shd w:val="clear" w:color="000000" w:fill="A6C9EC"/>
            <w:noWrap/>
            <w:vAlign w:val="bottom"/>
            <w:hideMark/>
          </w:tcPr>
          <w:p w14:paraId="3F238170"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38 </w:t>
            </w:r>
          </w:p>
        </w:tc>
        <w:tc>
          <w:tcPr>
            <w:tcW w:w="2160" w:type="dxa"/>
            <w:tcBorders>
              <w:top w:val="nil"/>
              <w:left w:val="nil"/>
              <w:bottom w:val="single" w:sz="4" w:space="0" w:color="auto"/>
              <w:right w:val="single" w:sz="8" w:space="0" w:color="auto"/>
            </w:tcBorders>
            <w:shd w:val="clear" w:color="000000" w:fill="A6C9EC"/>
            <w:noWrap/>
            <w:vAlign w:val="bottom"/>
            <w:hideMark/>
          </w:tcPr>
          <w:p w14:paraId="5029878B"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456 </w:t>
            </w:r>
          </w:p>
        </w:tc>
      </w:tr>
      <w:tr w:rsidR="00AB47D1" w:rsidRPr="00AB47D1" w14:paraId="7E4D7CF4"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FFC000"/>
            <w:noWrap/>
            <w:vAlign w:val="bottom"/>
            <w:hideMark/>
          </w:tcPr>
          <w:p w14:paraId="49B79B2C"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3,000 </w:t>
            </w:r>
          </w:p>
        </w:tc>
        <w:tc>
          <w:tcPr>
            <w:tcW w:w="2070" w:type="dxa"/>
            <w:tcBorders>
              <w:top w:val="nil"/>
              <w:left w:val="nil"/>
              <w:bottom w:val="single" w:sz="4" w:space="0" w:color="auto"/>
              <w:right w:val="single" w:sz="4" w:space="0" w:color="auto"/>
            </w:tcBorders>
            <w:shd w:val="clear" w:color="000000" w:fill="FFC000"/>
            <w:noWrap/>
            <w:vAlign w:val="bottom"/>
            <w:hideMark/>
          </w:tcPr>
          <w:p w14:paraId="23C8B6EF"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Annual </w:t>
            </w:r>
          </w:p>
        </w:tc>
        <w:tc>
          <w:tcPr>
            <w:tcW w:w="1260" w:type="dxa"/>
            <w:tcBorders>
              <w:top w:val="nil"/>
              <w:left w:val="nil"/>
              <w:bottom w:val="single" w:sz="4" w:space="0" w:color="auto"/>
              <w:right w:val="single" w:sz="4" w:space="0" w:color="auto"/>
            </w:tcBorders>
            <w:shd w:val="clear" w:color="000000" w:fill="FFC000"/>
            <w:noWrap/>
            <w:vAlign w:val="bottom"/>
            <w:hideMark/>
          </w:tcPr>
          <w:p w14:paraId="661EC165"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450 </w:t>
            </w:r>
          </w:p>
        </w:tc>
        <w:tc>
          <w:tcPr>
            <w:tcW w:w="2160" w:type="dxa"/>
            <w:tcBorders>
              <w:top w:val="nil"/>
              <w:left w:val="nil"/>
              <w:bottom w:val="single" w:sz="4" w:space="0" w:color="auto"/>
              <w:right w:val="single" w:sz="8" w:space="0" w:color="auto"/>
            </w:tcBorders>
            <w:shd w:val="clear" w:color="000000" w:fill="FFC000"/>
            <w:noWrap/>
            <w:vAlign w:val="bottom"/>
            <w:hideMark/>
          </w:tcPr>
          <w:p w14:paraId="44EE1FF9"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450 </w:t>
            </w:r>
          </w:p>
        </w:tc>
      </w:tr>
      <w:tr w:rsidR="00AB47D1" w:rsidRPr="00AB47D1" w14:paraId="4A054DE7"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A6C9EC"/>
            <w:noWrap/>
            <w:vAlign w:val="bottom"/>
            <w:hideMark/>
          </w:tcPr>
          <w:p w14:paraId="7DBF9340"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3,000 </w:t>
            </w:r>
          </w:p>
        </w:tc>
        <w:tc>
          <w:tcPr>
            <w:tcW w:w="2070" w:type="dxa"/>
            <w:tcBorders>
              <w:top w:val="nil"/>
              <w:left w:val="nil"/>
              <w:bottom w:val="single" w:sz="4" w:space="0" w:color="auto"/>
              <w:right w:val="single" w:sz="4" w:space="0" w:color="auto"/>
            </w:tcBorders>
            <w:shd w:val="clear" w:color="000000" w:fill="A6C9EC"/>
            <w:noWrap/>
            <w:vAlign w:val="bottom"/>
            <w:hideMark/>
          </w:tcPr>
          <w:p w14:paraId="3980ECC5"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Monthly </w:t>
            </w:r>
          </w:p>
        </w:tc>
        <w:tc>
          <w:tcPr>
            <w:tcW w:w="1260" w:type="dxa"/>
            <w:tcBorders>
              <w:top w:val="nil"/>
              <w:left w:val="nil"/>
              <w:bottom w:val="single" w:sz="4" w:space="0" w:color="auto"/>
              <w:right w:val="single" w:sz="4" w:space="0" w:color="auto"/>
            </w:tcBorders>
            <w:shd w:val="clear" w:color="000000" w:fill="A6C9EC"/>
            <w:noWrap/>
            <w:vAlign w:val="bottom"/>
            <w:hideMark/>
          </w:tcPr>
          <w:p w14:paraId="22081869"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45 </w:t>
            </w:r>
          </w:p>
        </w:tc>
        <w:tc>
          <w:tcPr>
            <w:tcW w:w="2160" w:type="dxa"/>
            <w:tcBorders>
              <w:top w:val="nil"/>
              <w:left w:val="nil"/>
              <w:bottom w:val="single" w:sz="4" w:space="0" w:color="auto"/>
              <w:right w:val="single" w:sz="8" w:space="0" w:color="auto"/>
            </w:tcBorders>
            <w:shd w:val="clear" w:color="000000" w:fill="A6C9EC"/>
            <w:noWrap/>
            <w:vAlign w:val="bottom"/>
            <w:hideMark/>
          </w:tcPr>
          <w:p w14:paraId="2B9D3BA1"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540 </w:t>
            </w:r>
          </w:p>
        </w:tc>
      </w:tr>
      <w:tr w:rsidR="00AB47D1" w:rsidRPr="00AB47D1" w14:paraId="469C8003"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FFC000"/>
            <w:noWrap/>
            <w:vAlign w:val="bottom"/>
            <w:hideMark/>
          </w:tcPr>
          <w:p w14:paraId="488A7C85"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3,500 </w:t>
            </w:r>
          </w:p>
        </w:tc>
        <w:tc>
          <w:tcPr>
            <w:tcW w:w="2070" w:type="dxa"/>
            <w:tcBorders>
              <w:top w:val="nil"/>
              <w:left w:val="nil"/>
              <w:bottom w:val="single" w:sz="4" w:space="0" w:color="auto"/>
              <w:right w:val="single" w:sz="4" w:space="0" w:color="auto"/>
            </w:tcBorders>
            <w:shd w:val="clear" w:color="000000" w:fill="FFC000"/>
            <w:noWrap/>
            <w:vAlign w:val="bottom"/>
            <w:hideMark/>
          </w:tcPr>
          <w:p w14:paraId="03D7DFD9"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Annual </w:t>
            </w:r>
          </w:p>
        </w:tc>
        <w:tc>
          <w:tcPr>
            <w:tcW w:w="1260" w:type="dxa"/>
            <w:tcBorders>
              <w:top w:val="nil"/>
              <w:left w:val="nil"/>
              <w:bottom w:val="single" w:sz="4" w:space="0" w:color="auto"/>
              <w:right w:val="single" w:sz="4" w:space="0" w:color="auto"/>
            </w:tcBorders>
            <w:shd w:val="clear" w:color="000000" w:fill="FFC000"/>
            <w:noWrap/>
            <w:vAlign w:val="bottom"/>
            <w:hideMark/>
          </w:tcPr>
          <w:p w14:paraId="0BB34008"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525 </w:t>
            </w:r>
          </w:p>
        </w:tc>
        <w:tc>
          <w:tcPr>
            <w:tcW w:w="2160" w:type="dxa"/>
            <w:tcBorders>
              <w:top w:val="nil"/>
              <w:left w:val="nil"/>
              <w:bottom w:val="single" w:sz="4" w:space="0" w:color="auto"/>
              <w:right w:val="single" w:sz="8" w:space="0" w:color="auto"/>
            </w:tcBorders>
            <w:shd w:val="clear" w:color="000000" w:fill="FFC000"/>
            <w:noWrap/>
            <w:vAlign w:val="bottom"/>
            <w:hideMark/>
          </w:tcPr>
          <w:p w14:paraId="76AC2F38"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525 </w:t>
            </w:r>
          </w:p>
        </w:tc>
      </w:tr>
      <w:tr w:rsidR="00AB47D1" w:rsidRPr="00AB47D1" w14:paraId="42D9CDD3"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A6C9EC"/>
            <w:noWrap/>
            <w:vAlign w:val="bottom"/>
            <w:hideMark/>
          </w:tcPr>
          <w:p w14:paraId="7CE7D8EA"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3,500 </w:t>
            </w:r>
          </w:p>
        </w:tc>
        <w:tc>
          <w:tcPr>
            <w:tcW w:w="2070" w:type="dxa"/>
            <w:tcBorders>
              <w:top w:val="nil"/>
              <w:left w:val="nil"/>
              <w:bottom w:val="single" w:sz="4" w:space="0" w:color="auto"/>
              <w:right w:val="single" w:sz="4" w:space="0" w:color="auto"/>
            </w:tcBorders>
            <w:shd w:val="clear" w:color="000000" w:fill="A6C9EC"/>
            <w:noWrap/>
            <w:vAlign w:val="bottom"/>
            <w:hideMark/>
          </w:tcPr>
          <w:p w14:paraId="65798370"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Monthly </w:t>
            </w:r>
          </w:p>
        </w:tc>
        <w:tc>
          <w:tcPr>
            <w:tcW w:w="1260" w:type="dxa"/>
            <w:tcBorders>
              <w:top w:val="nil"/>
              <w:left w:val="nil"/>
              <w:bottom w:val="single" w:sz="4" w:space="0" w:color="auto"/>
              <w:right w:val="single" w:sz="4" w:space="0" w:color="auto"/>
            </w:tcBorders>
            <w:shd w:val="clear" w:color="000000" w:fill="A6C9EC"/>
            <w:noWrap/>
            <w:vAlign w:val="bottom"/>
            <w:hideMark/>
          </w:tcPr>
          <w:p w14:paraId="01B45867"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53 </w:t>
            </w:r>
          </w:p>
        </w:tc>
        <w:tc>
          <w:tcPr>
            <w:tcW w:w="2160" w:type="dxa"/>
            <w:tcBorders>
              <w:top w:val="nil"/>
              <w:left w:val="nil"/>
              <w:bottom w:val="single" w:sz="4" w:space="0" w:color="auto"/>
              <w:right w:val="single" w:sz="8" w:space="0" w:color="auto"/>
            </w:tcBorders>
            <w:shd w:val="clear" w:color="000000" w:fill="A6C9EC"/>
            <w:noWrap/>
            <w:vAlign w:val="bottom"/>
            <w:hideMark/>
          </w:tcPr>
          <w:p w14:paraId="7EB00C6E"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636 </w:t>
            </w:r>
          </w:p>
        </w:tc>
      </w:tr>
      <w:tr w:rsidR="00AB47D1" w:rsidRPr="00AB47D1" w14:paraId="3E162115"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FFC000"/>
            <w:noWrap/>
            <w:vAlign w:val="bottom"/>
            <w:hideMark/>
          </w:tcPr>
          <w:p w14:paraId="38B9FDC8"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4,000 </w:t>
            </w:r>
          </w:p>
        </w:tc>
        <w:tc>
          <w:tcPr>
            <w:tcW w:w="2070" w:type="dxa"/>
            <w:tcBorders>
              <w:top w:val="nil"/>
              <w:left w:val="nil"/>
              <w:bottom w:val="single" w:sz="4" w:space="0" w:color="auto"/>
              <w:right w:val="single" w:sz="4" w:space="0" w:color="auto"/>
            </w:tcBorders>
            <w:shd w:val="clear" w:color="000000" w:fill="FFC000"/>
            <w:noWrap/>
            <w:vAlign w:val="bottom"/>
            <w:hideMark/>
          </w:tcPr>
          <w:p w14:paraId="5249AB3C"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Annual </w:t>
            </w:r>
          </w:p>
        </w:tc>
        <w:tc>
          <w:tcPr>
            <w:tcW w:w="1260" w:type="dxa"/>
            <w:tcBorders>
              <w:top w:val="nil"/>
              <w:left w:val="nil"/>
              <w:bottom w:val="single" w:sz="4" w:space="0" w:color="auto"/>
              <w:right w:val="single" w:sz="4" w:space="0" w:color="auto"/>
            </w:tcBorders>
            <w:shd w:val="clear" w:color="000000" w:fill="FFC000"/>
            <w:noWrap/>
            <w:vAlign w:val="bottom"/>
            <w:hideMark/>
          </w:tcPr>
          <w:p w14:paraId="6F3B04DF"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600 </w:t>
            </w:r>
          </w:p>
        </w:tc>
        <w:tc>
          <w:tcPr>
            <w:tcW w:w="2160" w:type="dxa"/>
            <w:tcBorders>
              <w:top w:val="nil"/>
              <w:left w:val="nil"/>
              <w:bottom w:val="single" w:sz="4" w:space="0" w:color="auto"/>
              <w:right w:val="single" w:sz="8" w:space="0" w:color="auto"/>
            </w:tcBorders>
            <w:shd w:val="clear" w:color="000000" w:fill="FFC000"/>
            <w:noWrap/>
            <w:vAlign w:val="bottom"/>
            <w:hideMark/>
          </w:tcPr>
          <w:p w14:paraId="4636C451"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600 </w:t>
            </w:r>
          </w:p>
        </w:tc>
      </w:tr>
      <w:tr w:rsidR="00AB47D1" w:rsidRPr="00AB47D1" w14:paraId="3C4B8E10"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A6C9EC"/>
            <w:noWrap/>
            <w:vAlign w:val="bottom"/>
            <w:hideMark/>
          </w:tcPr>
          <w:p w14:paraId="71FFEB4E"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4,000 </w:t>
            </w:r>
          </w:p>
        </w:tc>
        <w:tc>
          <w:tcPr>
            <w:tcW w:w="2070" w:type="dxa"/>
            <w:tcBorders>
              <w:top w:val="nil"/>
              <w:left w:val="nil"/>
              <w:bottom w:val="single" w:sz="4" w:space="0" w:color="auto"/>
              <w:right w:val="single" w:sz="4" w:space="0" w:color="auto"/>
            </w:tcBorders>
            <w:shd w:val="clear" w:color="000000" w:fill="A6C9EC"/>
            <w:noWrap/>
            <w:vAlign w:val="bottom"/>
            <w:hideMark/>
          </w:tcPr>
          <w:p w14:paraId="01F316E3"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Monthly </w:t>
            </w:r>
          </w:p>
        </w:tc>
        <w:tc>
          <w:tcPr>
            <w:tcW w:w="1260" w:type="dxa"/>
            <w:tcBorders>
              <w:top w:val="nil"/>
              <w:left w:val="nil"/>
              <w:bottom w:val="single" w:sz="4" w:space="0" w:color="auto"/>
              <w:right w:val="single" w:sz="4" w:space="0" w:color="auto"/>
            </w:tcBorders>
            <w:shd w:val="clear" w:color="000000" w:fill="A6C9EC"/>
            <w:noWrap/>
            <w:vAlign w:val="bottom"/>
            <w:hideMark/>
          </w:tcPr>
          <w:p w14:paraId="65C1A634"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60 </w:t>
            </w:r>
          </w:p>
        </w:tc>
        <w:tc>
          <w:tcPr>
            <w:tcW w:w="2160" w:type="dxa"/>
            <w:tcBorders>
              <w:top w:val="nil"/>
              <w:left w:val="nil"/>
              <w:bottom w:val="single" w:sz="4" w:space="0" w:color="auto"/>
              <w:right w:val="single" w:sz="8" w:space="0" w:color="auto"/>
            </w:tcBorders>
            <w:shd w:val="clear" w:color="000000" w:fill="A6C9EC"/>
            <w:noWrap/>
            <w:vAlign w:val="bottom"/>
            <w:hideMark/>
          </w:tcPr>
          <w:p w14:paraId="51120B62"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720 </w:t>
            </w:r>
          </w:p>
        </w:tc>
      </w:tr>
      <w:tr w:rsidR="00AB47D1" w:rsidRPr="00AB47D1" w14:paraId="4B3FDB9A"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FFC000"/>
            <w:noWrap/>
            <w:vAlign w:val="bottom"/>
            <w:hideMark/>
          </w:tcPr>
          <w:p w14:paraId="3995BF06"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4,500 </w:t>
            </w:r>
          </w:p>
        </w:tc>
        <w:tc>
          <w:tcPr>
            <w:tcW w:w="2070" w:type="dxa"/>
            <w:tcBorders>
              <w:top w:val="nil"/>
              <w:left w:val="nil"/>
              <w:bottom w:val="single" w:sz="4" w:space="0" w:color="auto"/>
              <w:right w:val="single" w:sz="4" w:space="0" w:color="auto"/>
            </w:tcBorders>
            <w:shd w:val="clear" w:color="000000" w:fill="FFC000"/>
            <w:noWrap/>
            <w:vAlign w:val="bottom"/>
            <w:hideMark/>
          </w:tcPr>
          <w:p w14:paraId="40CE2066"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Annual </w:t>
            </w:r>
          </w:p>
        </w:tc>
        <w:tc>
          <w:tcPr>
            <w:tcW w:w="1260" w:type="dxa"/>
            <w:tcBorders>
              <w:top w:val="nil"/>
              <w:left w:val="nil"/>
              <w:bottom w:val="single" w:sz="4" w:space="0" w:color="auto"/>
              <w:right w:val="single" w:sz="4" w:space="0" w:color="auto"/>
            </w:tcBorders>
            <w:shd w:val="clear" w:color="000000" w:fill="FFC000"/>
            <w:noWrap/>
            <w:vAlign w:val="bottom"/>
            <w:hideMark/>
          </w:tcPr>
          <w:p w14:paraId="3EBDAD04"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675 </w:t>
            </w:r>
          </w:p>
        </w:tc>
        <w:tc>
          <w:tcPr>
            <w:tcW w:w="2160" w:type="dxa"/>
            <w:tcBorders>
              <w:top w:val="nil"/>
              <w:left w:val="nil"/>
              <w:bottom w:val="single" w:sz="4" w:space="0" w:color="auto"/>
              <w:right w:val="single" w:sz="8" w:space="0" w:color="auto"/>
            </w:tcBorders>
            <w:shd w:val="clear" w:color="000000" w:fill="FFC000"/>
            <w:noWrap/>
            <w:vAlign w:val="bottom"/>
            <w:hideMark/>
          </w:tcPr>
          <w:p w14:paraId="0DA342A1"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675 </w:t>
            </w:r>
          </w:p>
        </w:tc>
      </w:tr>
      <w:tr w:rsidR="00AB47D1" w:rsidRPr="00AB47D1" w14:paraId="7E8B0188"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A6C9EC"/>
            <w:noWrap/>
            <w:vAlign w:val="bottom"/>
            <w:hideMark/>
          </w:tcPr>
          <w:p w14:paraId="6BD876DD"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4,500 </w:t>
            </w:r>
          </w:p>
        </w:tc>
        <w:tc>
          <w:tcPr>
            <w:tcW w:w="2070" w:type="dxa"/>
            <w:tcBorders>
              <w:top w:val="nil"/>
              <w:left w:val="nil"/>
              <w:bottom w:val="single" w:sz="4" w:space="0" w:color="auto"/>
              <w:right w:val="single" w:sz="4" w:space="0" w:color="auto"/>
            </w:tcBorders>
            <w:shd w:val="clear" w:color="000000" w:fill="A6C9EC"/>
            <w:noWrap/>
            <w:vAlign w:val="bottom"/>
            <w:hideMark/>
          </w:tcPr>
          <w:p w14:paraId="6A54E6E8"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Monthly </w:t>
            </w:r>
          </w:p>
        </w:tc>
        <w:tc>
          <w:tcPr>
            <w:tcW w:w="1260" w:type="dxa"/>
            <w:tcBorders>
              <w:top w:val="nil"/>
              <w:left w:val="nil"/>
              <w:bottom w:val="single" w:sz="4" w:space="0" w:color="auto"/>
              <w:right w:val="single" w:sz="4" w:space="0" w:color="auto"/>
            </w:tcBorders>
            <w:shd w:val="clear" w:color="000000" w:fill="A6C9EC"/>
            <w:noWrap/>
            <w:vAlign w:val="bottom"/>
            <w:hideMark/>
          </w:tcPr>
          <w:p w14:paraId="562B3E67"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68 </w:t>
            </w:r>
          </w:p>
        </w:tc>
        <w:tc>
          <w:tcPr>
            <w:tcW w:w="2160" w:type="dxa"/>
            <w:tcBorders>
              <w:top w:val="nil"/>
              <w:left w:val="nil"/>
              <w:bottom w:val="single" w:sz="4" w:space="0" w:color="auto"/>
              <w:right w:val="single" w:sz="8" w:space="0" w:color="auto"/>
            </w:tcBorders>
            <w:shd w:val="clear" w:color="000000" w:fill="A6C9EC"/>
            <w:noWrap/>
            <w:vAlign w:val="bottom"/>
            <w:hideMark/>
          </w:tcPr>
          <w:p w14:paraId="5405D361"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816 </w:t>
            </w:r>
          </w:p>
        </w:tc>
      </w:tr>
      <w:tr w:rsidR="00AB47D1" w:rsidRPr="00AB47D1" w14:paraId="4F892E2F" w14:textId="77777777" w:rsidTr="00595424">
        <w:trPr>
          <w:trHeight w:val="300"/>
        </w:trPr>
        <w:tc>
          <w:tcPr>
            <w:tcW w:w="1610" w:type="dxa"/>
            <w:tcBorders>
              <w:top w:val="nil"/>
              <w:left w:val="single" w:sz="8" w:space="0" w:color="auto"/>
              <w:bottom w:val="single" w:sz="4" w:space="0" w:color="auto"/>
              <w:right w:val="single" w:sz="4" w:space="0" w:color="auto"/>
            </w:tcBorders>
            <w:shd w:val="clear" w:color="000000" w:fill="FFC000"/>
            <w:noWrap/>
            <w:vAlign w:val="bottom"/>
            <w:hideMark/>
          </w:tcPr>
          <w:p w14:paraId="35C6C1AE"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5,000 </w:t>
            </w:r>
          </w:p>
        </w:tc>
        <w:tc>
          <w:tcPr>
            <w:tcW w:w="2070" w:type="dxa"/>
            <w:tcBorders>
              <w:top w:val="nil"/>
              <w:left w:val="nil"/>
              <w:bottom w:val="single" w:sz="4" w:space="0" w:color="auto"/>
              <w:right w:val="single" w:sz="4" w:space="0" w:color="auto"/>
            </w:tcBorders>
            <w:shd w:val="clear" w:color="000000" w:fill="FFC000"/>
            <w:noWrap/>
            <w:vAlign w:val="bottom"/>
            <w:hideMark/>
          </w:tcPr>
          <w:p w14:paraId="2501130B"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Annual </w:t>
            </w:r>
          </w:p>
        </w:tc>
        <w:tc>
          <w:tcPr>
            <w:tcW w:w="1260" w:type="dxa"/>
            <w:tcBorders>
              <w:top w:val="nil"/>
              <w:left w:val="nil"/>
              <w:bottom w:val="single" w:sz="4" w:space="0" w:color="auto"/>
              <w:right w:val="single" w:sz="4" w:space="0" w:color="auto"/>
            </w:tcBorders>
            <w:shd w:val="clear" w:color="000000" w:fill="FFC000"/>
            <w:noWrap/>
            <w:vAlign w:val="bottom"/>
            <w:hideMark/>
          </w:tcPr>
          <w:p w14:paraId="354456E0"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750 </w:t>
            </w:r>
          </w:p>
        </w:tc>
        <w:tc>
          <w:tcPr>
            <w:tcW w:w="2160" w:type="dxa"/>
            <w:tcBorders>
              <w:top w:val="nil"/>
              <w:left w:val="nil"/>
              <w:bottom w:val="single" w:sz="4" w:space="0" w:color="auto"/>
              <w:right w:val="single" w:sz="8" w:space="0" w:color="auto"/>
            </w:tcBorders>
            <w:shd w:val="clear" w:color="000000" w:fill="FFC000"/>
            <w:noWrap/>
            <w:vAlign w:val="bottom"/>
            <w:hideMark/>
          </w:tcPr>
          <w:p w14:paraId="19C5ACF7"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750 </w:t>
            </w:r>
          </w:p>
        </w:tc>
      </w:tr>
      <w:tr w:rsidR="00AB47D1" w:rsidRPr="00AB47D1" w14:paraId="1140A637" w14:textId="77777777" w:rsidTr="00595424">
        <w:trPr>
          <w:trHeight w:val="315"/>
        </w:trPr>
        <w:tc>
          <w:tcPr>
            <w:tcW w:w="1610" w:type="dxa"/>
            <w:tcBorders>
              <w:top w:val="nil"/>
              <w:left w:val="single" w:sz="8" w:space="0" w:color="auto"/>
              <w:bottom w:val="single" w:sz="8" w:space="0" w:color="auto"/>
              <w:right w:val="single" w:sz="4" w:space="0" w:color="auto"/>
            </w:tcBorders>
            <w:shd w:val="clear" w:color="000000" w:fill="A6C9EC"/>
            <w:noWrap/>
            <w:vAlign w:val="bottom"/>
            <w:hideMark/>
          </w:tcPr>
          <w:p w14:paraId="5CBDB297"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5,000 </w:t>
            </w:r>
          </w:p>
        </w:tc>
        <w:tc>
          <w:tcPr>
            <w:tcW w:w="2070" w:type="dxa"/>
            <w:tcBorders>
              <w:top w:val="nil"/>
              <w:left w:val="nil"/>
              <w:bottom w:val="single" w:sz="8" w:space="0" w:color="auto"/>
              <w:right w:val="single" w:sz="4" w:space="0" w:color="auto"/>
            </w:tcBorders>
            <w:shd w:val="clear" w:color="000000" w:fill="A6C9EC"/>
            <w:noWrap/>
            <w:vAlign w:val="bottom"/>
            <w:hideMark/>
          </w:tcPr>
          <w:p w14:paraId="74792BCF"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Monthly </w:t>
            </w:r>
          </w:p>
        </w:tc>
        <w:tc>
          <w:tcPr>
            <w:tcW w:w="1260" w:type="dxa"/>
            <w:tcBorders>
              <w:top w:val="nil"/>
              <w:left w:val="nil"/>
              <w:bottom w:val="single" w:sz="8" w:space="0" w:color="auto"/>
              <w:right w:val="single" w:sz="4" w:space="0" w:color="auto"/>
            </w:tcBorders>
            <w:shd w:val="clear" w:color="000000" w:fill="A6C9EC"/>
            <w:noWrap/>
            <w:vAlign w:val="bottom"/>
            <w:hideMark/>
          </w:tcPr>
          <w:p w14:paraId="6792A60C"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75 </w:t>
            </w:r>
          </w:p>
        </w:tc>
        <w:tc>
          <w:tcPr>
            <w:tcW w:w="2160" w:type="dxa"/>
            <w:tcBorders>
              <w:top w:val="nil"/>
              <w:left w:val="nil"/>
              <w:bottom w:val="single" w:sz="8" w:space="0" w:color="auto"/>
              <w:right w:val="single" w:sz="8" w:space="0" w:color="auto"/>
            </w:tcBorders>
            <w:shd w:val="clear" w:color="000000" w:fill="A6C9EC"/>
            <w:noWrap/>
            <w:vAlign w:val="bottom"/>
            <w:hideMark/>
          </w:tcPr>
          <w:p w14:paraId="7FF91251" w14:textId="77777777" w:rsidR="00AB47D1" w:rsidRPr="00AB47D1" w:rsidRDefault="00AB47D1" w:rsidP="00AB47D1">
            <w:pPr>
              <w:spacing w:after="0" w:line="240" w:lineRule="auto"/>
              <w:rPr>
                <w:rFonts w:ascii="Aptos Narrow" w:eastAsia="Times New Roman" w:hAnsi="Aptos Narrow" w:cs="Times New Roman"/>
                <w:color w:val="000000"/>
              </w:rPr>
            </w:pPr>
            <w:r w:rsidRPr="00AB47D1">
              <w:rPr>
                <w:rFonts w:ascii="Aptos Narrow" w:eastAsia="Times New Roman" w:hAnsi="Aptos Narrow" w:cs="Times New Roman"/>
                <w:color w:val="000000"/>
              </w:rPr>
              <w:t xml:space="preserve"> $                      900 </w:t>
            </w:r>
          </w:p>
        </w:tc>
      </w:tr>
    </w:tbl>
    <w:p w14:paraId="3DB5E326" w14:textId="134BE5CC" w:rsidR="00BB4617" w:rsidRDefault="00BB4617"/>
    <w:p w14:paraId="4A718B0B" w14:textId="77777777" w:rsidR="00BB4617" w:rsidRDefault="00BB4617"/>
    <w:p w14:paraId="6425B368" w14:textId="77777777" w:rsidR="00BB4617" w:rsidRDefault="00BB4617"/>
    <w:p w14:paraId="7AA026D8" w14:textId="0A94054E" w:rsidR="008075AA" w:rsidRDefault="00B51935">
      <w:r>
        <w:t>Member’s</w:t>
      </w:r>
      <w:r w:rsidR="00971D6B" w:rsidRPr="00D13FB3">
        <w:t xml:space="preserve"> Signature: ___________________________</w:t>
      </w:r>
      <w:r w:rsidR="00D13FB3">
        <w:t xml:space="preserve"> </w:t>
      </w:r>
      <w:r w:rsidR="00971D6B" w:rsidRPr="00D13FB3">
        <w:t>Date: ___________________________</w:t>
      </w:r>
      <w:r w:rsidR="00971D6B" w:rsidRPr="00D13FB3">
        <w:br/>
      </w:r>
    </w:p>
    <w:p w14:paraId="37C2BC25" w14:textId="58D4E69E" w:rsidR="009C2D3E" w:rsidRPr="00D13FB3" w:rsidRDefault="00971D6B">
      <w:r w:rsidRPr="00D13FB3">
        <w:t>VBS, LLC</w:t>
      </w:r>
      <w:r w:rsidR="00D13FB3">
        <w:t xml:space="preserve"> </w:t>
      </w:r>
      <w:r w:rsidRPr="00D13FB3">
        <w:t>Authorized Representative: ___________________________</w:t>
      </w:r>
      <w:r w:rsidR="00D13FB3">
        <w:t xml:space="preserve"> </w:t>
      </w:r>
      <w:r w:rsidRPr="00D13FB3">
        <w:t>Date: ___________________________</w:t>
      </w:r>
    </w:p>
    <w:sectPr w:rsidR="009C2D3E" w:rsidRPr="00D13FB3" w:rsidSect="00034616">
      <w:head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787DD" w14:textId="77777777" w:rsidR="00D15348" w:rsidRDefault="00D15348" w:rsidP="00D15348">
      <w:pPr>
        <w:spacing w:after="0" w:line="240" w:lineRule="auto"/>
      </w:pPr>
      <w:r>
        <w:separator/>
      </w:r>
    </w:p>
  </w:endnote>
  <w:endnote w:type="continuationSeparator" w:id="0">
    <w:p w14:paraId="5667B3A6" w14:textId="77777777" w:rsidR="00D15348" w:rsidRDefault="00D15348" w:rsidP="00D15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D7FEB" w14:textId="77777777" w:rsidR="00D15348" w:rsidRDefault="00D15348" w:rsidP="00D15348">
      <w:pPr>
        <w:spacing w:after="0" w:line="240" w:lineRule="auto"/>
      </w:pPr>
      <w:r>
        <w:separator/>
      </w:r>
    </w:p>
  </w:footnote>
  <w:footnote w:type="continuationSeparator" w:id="0">
    <w:p w14:paraId="087F0384" w14:textId="77777777" w:rsidR="00D15348" w:rsidRDefault="00D15348" w:rsidP="00D15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4D6B" w14:textId="6E0FD9DD" w:rsidR="00D94272" w:rsidRDefault="00D94272" w:rsidP="002E17F0">
    <w:r>
      <w:rPr>
        <w:noProof/>
      </w:rPr>
      <w:drawing>
        <wp:inline distT="0" distB="0" distL="0" distR="0" wp14:anchorId="32472E7D" wp14:editId="247EECD5">
          <wp:extent cx="857250" cy="857250"/>
          <wp:effectExtent l="0" t="0" r="0" b="0"/>
          <wp:docPr id="563891514" name="Picture 2" descr="A logo with a house and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91514" name="Picture 2" descr="A logo with a house and fire&#10;&#10;AI-generated content may be incorrect."/>
                  <pic:cNvPicPr/>
                </pic:nvPicPr>
                <pic:blipFill>
                  <a:blip r:embed="rId1"/>
                  <a:stretch>
                    <a:fillRect/>
                  </a:stretch>
                </pic:blipFill>
                <pic:spPr>
                  <a:xfrm>
                    <a:off x="0" y="0"/>
                    <a:ext cx="857250" cy="857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52DB528D"/>
    <w:multiLevelType w:val="hybridMultilevel"/>
    <w:tmpl w:val="08D4E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5679397">
    <w:abstractNumId w:val="4"/>
  </w:num>
  <w:num w:numId="2" w16cid:durableId="1507355336">
    <w:abstractNumId w:val="8"/>
  </w:num>
  <w:num w:numId="3" w16cid:durableId="1560480023">
    <w:abstractNumId w:val="5"/>
  </w:num>
  <w:num w:numId="4" w16cid:durableId="1874078451">
    <w:abstractNumId w:val="3"/>
  </w:num>
  <w:num w:numId="5" w16cid:durableId="1897625014">
    <w:abstractNumId w:val="7"/>
  </w:num>
  <w:num w:numId="6" w16cid:durableId="1954172575">
    <w:abstractNumId w:val="6"/>
  </w:num>
  <w:num w:numId="7" w16cid:durableId="1958179882">
    <w:abstractNumId w:val="2"/>
  </w:num>
  <w:num w:numId="8" w16cid:durableId="446702765">
    <w:abstractNumId w:val="0"/>
  </w:num>
  <w:num w:numId="9" w16cid:durableId="452213493">
    <w:abstractNumId w:val="1"/>
  </w:num>
  <w:num w:numId="10" w16cid:durableId="20269053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20D5E"/>
    <w:rsid w:val="00034616"/>
    <w:rsid w:val="0004451B"/>
    <w:rsid w:val="00052A9E"/>
    <w:rsid w:val="000543B1"/>
    <w:rsid w:val="0006063C"/>
    <w:rsid w:val="000928D5"/>
    <w:rsid w:val="000D0CC7"/>
    <w:rsid w:val="001068B1"/>
    <w:rsid w:val="00114FDC"/>
    <w:rsid w:val="00117BF0"/>
    <w:rsid w:val="001211E0"/>
    <w:rsid w:val="001338C9"/>
    <w:rsid w:val="00142BD1"/>
    <w:rsid w:val="0015074B"/>
    <w:rsid w:val="00180111"/>
    <w:rsid w:val="00193473"/>
    <w:rsid w:val="001A16C7"/>
    <w:rsid w:val="001E0692"/>
    <w:rsid w:val="002064AE"/>
    <w:rsid w:val="00225548"/>
    <w:rsid w:val="00282F1E"/>
    <w:rsid w:val="0029639D"/>
    <w:rsid w:val="002A4751"/>
    <w:rsid w:val="002C1259"/>
    <w:rsid w:val="002D0478"/>
    <w:rsid w:val="002E17F0"/>
    <w:rsid w:val="002E181F"/>
    <w:rsid w:val="002E3ED2"/>
    <w:rsid w:val="002F7B59"/>
    <w:rsid w:val="003070B7"/>
    <w:rsid w:val="003122A4"/>
    <w:rsid w:val="00326F90"/>
    <w:rsid w:val="00345888"/>
    <w:rsid w:val="00364119"/>
    <w:rsid w:val="003A1533"/>
    <w:rsid w:val="003B2AC3"/>
    <w:rsid w:val="003F4D02"/>
    <w:rsid w:val="00412CB6"/>
    <w:rsid w:val="00415511"/>
    <w:rsid w:val="00444220"/>
    <w:rsid w:val="004639CB"/>
    <w:rsid w:val="004A1F6B"/>
    <w:rsid w:val="004C311A"/>
    <w:rsid w:val="004C63FB"/>
    <w:rsid w:val="004D600E"/>
    <w:rsid w:val="004E562D"/>
    <w:rsid w:val="004E6350"/>
    <w:rsid w:val="004F79F7"/>
    <w:rsid w:val="0050183D"/>
    <w:rsid w:val="005222DF"/>
    <w:rsid w:val="0058377C"/>
    <w:rsid w:val="00595424"/>
    <w:rsid w:val="005B229A"/>
    <w:rsid w:val="005C2771"/>
    <w:rsid w:val="005D6A10"/>
    <w:rsid w:val="00604502"/>
    <w:rsid w:val="00635DD6"/>
    <w:rsid w:val="00641707"/>
    <w:rsid w:val="00674424"/>
    <w:rsid w:val="00693CAD"/>
    <w:rsid w:val="006B1079"/>
    <w:rsid w:val="006B36CA"/>
    <w:rsid w:val="006C1C8B"/>
    <w:rsid w:val="006E7393"/>
    <w:rsid w:val="006F5CBC"/>
    <w:rsid w:val="0070413D"/>
    <w:rsid w:val="00730D19"/>
    <w:rsid w:val="0078597C"/>
    <w:rsid w:val="007D43CB"/>
    <w:rsid w:val="007E4A09"/>
    <w:rsid w:val="008075AA"/>
    <w:rsid w:val="0083011A"/>
    <w:rsid w:val="0083302B"/>
    <w:rsid w:val="00845A73"/>
    <w:rsid w:val="00867B14"/>
    <w:rsid w:val="00896086"/>
    <w:rsid w:val="008B6AEF"/>
    <w:rsid w:val="008E0163"/>
    <w:rsid w:val="00930E6E"/>
    <w:rsid w:val="00971D6B"/>
    <w:rsid w:val="009C2D3E"/>
    <w:rsid w:val="009C6EB2"/>
    <w:rsid w:val="009D7A2F"/>
    <w:rsid w:val="009F51AA"/>
    <w:rsid w:val="00A0399B"/>
    <w:rsid w:val="00A235CD"/>
    <w:rsid w:val="00A8389D"/>
    <w:rsid w:val="00A87881"/>
    <w:rsid w:val="00A904A3"/>
    <w:rsid w:val="00AA1D8D"/>
    <w:rsid w:val="00AA3C6B"/>
    <w:rsid w:val="00AB2D96"/>
    <w:rsid w:val="00AB47D1"/>
    <w:rsid w:val="00B17957"/>
    <w:rsid w:val="00B244CB"/>
    <w:rsid w:val="00B359EB"/>
    <w:rsid w:val="00B40D04"/>
    <w:rsid w:val="00B47730"/>
    <w:rsid w:val="00B51935"/>
    <w:rsid w:val="00B73AA8"/>
    <w:rsid w:val="00B77562"/>
    <w:rsid w:val="00B90DAE"/>
    <w:rsid w:val="00BB1C2F"/>
    <w:rsid w:val="00BB4617"/>
    <w:rsid w:val="00BC78AE"/>
    <w:rsid w:val="00C657FA"/>
    <w:rsid w:val="00C810E6"/>
    <w:rsid w:val="00CA32BF"/>
    <w:rsid w:val="00CA7E03"/>
    <w:rsid w:val="00CB0664"/>
    <w:rsid w:val="00CB2B05"/>
    <w:rsid w:val="00CC0904"/>
    <w:rsid w:val="00CD1902"/>
    <w:rsid w:val="00D02710"/>
    <w:rsid w:val="00D13FB3"/>
    <w:rsid w:val="00D15348"/>
    <w:rsid w:val="00D32421"/>
    <w:rsid w:val="00D477ED"/>
    <w:rsid w:val="00D57343"/>
    <w:rsid w:val="00D75F59"/>
    <w:rsid w:val="00D94272"/>
    <w:rsid w:val="00DD275A"/>
    <w:rsid w:val="00DF0501"/>
    <w:rsid w:val="00E37E6A"/>
    <w:rsid w:val="00E521DA"/>
    <w:rsid w:val="00E57F6F"/>
    <w:rsid w:val="00E67913"/>
    <w:rsid w:val="00E7166B"/>
    <w:rsid w:val="00E73F8D"/>
    <w:rsid w:val="00EB3B73"/>
    <w:rsid w:val="00EB4265"/>
    <w:rsid w:val="00EC3C7A"/>
    <w:rsid w:val="00EE0FA1"/>
    <w:rsid w:val="00EE1E05"/>
    <w:rsid w:val="00EF1077"/>
    <w:rsid w:val="00EF5492"/>
    <w:rsid w:val="00F07206"/>
    <w:rsid w:val="00F477A9"/>
    <w:rsid w:val="00F84C38"/>
    <w:rsid w:val="00FC693F"/>
    <w:rsid w:val="00FD3A37"/>
    <w:rsid w:val="00FE1159"/>
    <w:rsid w:val="0DB19535"/>
    <w:rsid w:val="1EC26B04"/>
    <w:rsid w:val="5D277D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F9E8F"/>
  <w14:defaultImageDpi w14:val="300"/>
  <w15:docId w15:val="{EDF41833-FBA4-42C3-B845-5D6B6B63E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2"/>
      </w:numPr>
      <w:contextualSpacing/>
    </w:pPr>
  </w:style>
  <w:style w:type="paragraph" w:styleId="ListBullet2">
    <w:name w:val="List Bullet 2"/>
    <w:basedOn w:val="Normal"/>
    <w:uiPriority w:val="99"/>
    <w:unhideWhenUsed/>
    <w:rsid w:val="00326F90"/>
    <w:pPr>
      <w:numPr>
        <w:numId w:val="6"/>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4"/>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Pages>
  <Words>871</Words>
  <Characters>4958</Characters>
  <Application>Microsoft Office Word</Application>
  <DocSecurity>0</DocSecurity>
  <Lines>91</Lines>
  <Paragraphs>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Lawrence Washington</cp:lastModifiedBy>
  <cp:revision>304</cp:revision>
  <dcterms:created xsi:type="dcterms:W3CDTF">2025-11-23T14:21:00Z</dcterms:created>
  <dcterms:modified xsi:type="dcterms:W3CDTF">2025-11-23T17:14:00Z</dcterms:modified>
  <cp:category/>
</cp:coreProperties>
</file>